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14599B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</w:p>
    <w:p w14:paraId="18D49040" w14:textId="6332BFA2" w:rsidR="00645802" w:rsidRPr="004E3528" w:rsidRDefault="00732E01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4E3528">
        <w:rPr>
          <w:rFonts w:ascii="Verdana" w:hAnsi="Verdana"/>
          <w:sz w:val="18"/>
          <w:szCs w:val="18"/>
        </w:rPr>
        <w:t>March</w:t>
      </w:r>
      <w:r w:rsidR="00DF09C8" w:rsidRPr="004E3528">
        <w:rPr>
          <w:rFonts w:ascii="Verdana" w:hAnsi="Verdana"/>
          <w:sz w:val="18"/>
          <w:szCs w:val="18"/>
        </w:rPr>
        <w:t xml:space="preserve"> 2021</w:t>
      </w:r>
    </w:p>
    <w:p w14:paraId="2DAEA4A8" w14:textId="77777777" w:rsidR="00645802" w:rsidRPr="004E3528" w:rsidRDefault="00645802" w:rsidP="001C470F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4E3528">
        <w:rPr>
          <w:rFonts w:ascii="Verdana" w:hAnsi="Verdana"/>
          <w:sz w:val="18"/>
          <w:szCs w:val="18"/>
        </w:rPr>
        <w:t>For Immediate Release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14599B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</w:p>
    <w:p w14:paraId="5B49F0C1" w14:textId="086B4365" w:rsidR="005025EE" w:rsidRPr="00042701" w:rsidRDefault="005025EE" w:rsidP="00D12A11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 could be one of the first behind the wheel </w:t>
      </w:r>
      <w:r w:rsidR="00D12A11"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</w:rPr>
        <w:t xml:space="preserve">of </w:t>
      </w:r>
      <w:r w:rsidR="00D12A11">
        <w:rPr>
          <w:rFonts w:ascii="Verdana" w:hAnsi="Verdana"/>
          <w:b/>
          <w:bCs/>
        </w:rPr>
        <w:t>a very special All</w:t>
      </w:r>
      <w:r w:rsidR="00B25FEC">
        <w:rPr>
          <w:rFonts w:ascii="Verdana" w:hAnsi="Verdana"/>
          <w:b/>
          <w:bCs/>
        </w:rPr>
        <w:t>-</w:t>
      </w:r>
      <w:r w:rsidR="00D12A11">
        <w:rPr>
          <w:rFonts w:ascii="Verdana" w:hAnsi="Verdana"/>
          <w:b/>
          <w:bCs/>
        </w:rPr>
        <w:t xml:space="preserve">New </w:t>
      </w:r>
      <w:r>
        <w:rPr>
          <w:rFonts w:ascii="Verdana" w:hAnsi="Verdana"/>
          <w:b/>
          <w:bCs/>
        </w:rPr>
        <w:t>Nissan</w:t>
      </w:r>
      <w:r w:rsidR="00D12A1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Qashqai</w:t>
      </w:r>
    </w:p>
    <w:p w14:paraId="138224F3" w14:textId="77777777" w:rsidR="00A60539" w:rsidRPr="0014599B" w:rsidRDefault="00A60539" w:rsidP="00A60539">
      <w:pPr>
        <w:pStyle w:val="BodyA"/>
        <w:spacing w:line="360" w:lineRule="auto"/>
        <w:jc w:val="center"/>
        <w:rPr>
          <w:rFonts w:ascii="Verdana" w:eastAsia="Verdana" w:hAnsi="Verdana" w:cs="Verdana"/>
          <w:b/>
          <w:bCs/>
          <w:sz w:val="21"/>
          <w:szCs w:val="21"/>
        </w:rPr>
      </w:pPr>
    </w:p>
    <w:p w14:paraId="6EF7FA5E" w14:textId="538AEBCD" w:rsid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 w:rsidRPr="004E3528">
        <w:rPr>
          <w:rFonts w:ascii="Verdana" w:hAnsi="Verdana"/>
          <w:sz w:val="18"/>
          <w:szCs w:val="18"/>
        </w:rPr>
        <w:t xml:space="preserve">Nissan has confirmed </w:t>
      </w:r>
      <w:r>
        <w:rPr>
          <w:rFonts w:ascii="Verdana" w:hAnsi="Verdana"/>
          <w:sz w:val="18"/>
          <w:szCs w:val="18"/>
        </w:rPr>
        <w:t>o</w:t>
      </w:r>
      <w:r w:rsidRPr="004E3528">
        <w:rPr>
          <w:rFonts w:ascii="Verdana" w:hAnsi="Verdana"/>
          <w:sz w:val="18"/>
          <w:szCs w:val="18"/>
        </w:rPr>
        <w:t>n-</w:t>
      </w:r>
      <w:r>
        <w:rPr>
          <w:rFonts w:ascii="Verdana" w:hAnsi="Verdana"/>
          <w:sz w:val="18"/>
          <w:szCs w:val="18"/>
        </w:rPr>
        <w:t>t</w:t>
      </w:r>
      <w:r w:rsidRPr="004E3528">
        <w:rPr>
          <w:rFonts w:ascii="Verdana" w:hAnsi="Verdana"/>
          <w:sz w:val="18"/>
          <w:szCs w:val="18"/>
        </w:rPr>
        <w:t>he-</w:t>
      </w:r>
      <w:r>
        <w:rPr>
          <w:rFonts w:ascii="Verdana" w:hAnsi="Verdana"/>
          <w:sz w:val="18"/>
          <w:szCs w:val="18"/>
        </w:rPr>
        <w:t>r</w:t>
      </w:r>
      <w:r w:rsidRPr="004E3528">
        <w:rPr>
          <w:rFonts w:ascii="Verdana" w:hAnsi="Verdana"/>
          <w:sz w:val="18"/>
          <w:szCs w:val="18"/>
        </w:rPr>
        <w:t xml:space="preserve">oad pricing and personal contract (PCP) offers for the limited-availability launch version of </w:t>
      </w:r>
      <w:r>
        <w:rPr>
          <w:rFonts w:ascii="Verdana" w:hAnsi="Verdana"/>
          <w:sz w:val="18"/>
          <w:szCs w:val="18"/>
        </w:rPr>
        <w:t xml:space="preserve">its </w:t>
      </w:r>
      <w:r w:rsidR="00AB1156">
        <w:rPr>
          <w:rFonts w:ascii="Verdana" w:hAnsi="Verdana"/>
          <w:sz w:val="18"/>
          <w:szCs w:val="18"/>
        </w:rPr>
        <w:t xml:space="preserve">stunning </w:t>
      </w:r>
      <w:r w:rsidRPr="004E3528">
        <w:rPr>
          <w:rFonts w:ascii="Verdana" w:hAnsi="Verdana"/>
          <w:sz w:val="18"/>
          <w:szCs w:val="18"/>
        </w:rPr>
        <w:t>All-New Qashqai</w:t>
      </w:r>
      <w:r>
        <w:rPr>
          <w:rFonts w:ascii="Verdana" w:hAnsi="Verdana"/>
          <w:sz w:val="18"/>
          <w:szCs w:val="18"/>
        </w:rPr>
        <w:t>, available to order soon at [DEALERSHIP DETAILS HERE].</w:t>
      </w:r>
    </w:p>
    <w:p w14:paraId="1384F669" w14:textId="2DC417F6" w:rsidR="007F415D" w:rsidRPr="004E3528" w:rsidRDefault="007F415D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new car is the latest iteration of Nissan’s all-conquering crossover, which created a whole new segment in the automotive market when the first version </w:t>
      </w:r>
      <w:r w:rsidR="00F44B09">
        <w:rPr>
          <w:rFonts w:ascii="Verdana" w:hAnsi="Verdana"/>
          <w:sz w:val="18"/>
          <w:szCs w:val="18"/>
        </w:rPr>
        <w:t>went on sale</w:t>
      </w:r>
      <w:r>
        <w:rPr>
          <w:rFonts w:ascii="Verdana" w:hAnsi="Verdana"/>
          <w:sz w:val="18"/>
          <w:szCs w:val="18"/>
        </w:rPr>
        <w:t xml:space="preserve"> </w:t>
      </w:r>
      <w:r w:rsidR="00F44B09">
        <w:rPr>
          <w:rFonts w:ascii="Verdana" w:hAnsi="Verdana"/>
          <w:sz w:val="18"/>
          <w:szCs w:val="18"/>
        </w:rPr>
        <w:t>back</w:t>
      </w:r>
      <w:r>
        <w:rPr>
          <w:rFonts w:ascii="Verdana" w:hAnsi="Verdana"/>
          <w:sz w:val="18"/>
          <w:szCs w:val="18"/>
        </w:rPr>
        <w:t xml:space="preserve"> in 2007. All New Qashqai was unveiled </w:t>
      </w:r>
      <w:r w:rsidR="007B1777">
        <w:rPr>
          <w:rFonts w:ascii="Verdana" w:hAnsi="Verdana"/>
          <w:sz w:val="18"/>
          <w:szCs w:val="18"/>
        </w:rPr>
        <w:t>last month</w:t>
      </w:r>
      <w:r>
        <w:rPr>
          <w:rFonts w:ascii="Verdana" w:hAnsi="Verdana"/>
          <w:sz w:val="18"/>
          <w:szCs w:val="18"/>
        </w:rPr>
        <w:t>, immediately winning rave reviews from motoring journalists.</w:t>
      </w:r>
    </w:p>
    <w:p w14:paraId="443DEE45" w14:textId="2DF24C0E" w:rsid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E3528">
        <w:rPr>
          <w:rFonts w:ascii="Verdana" w:hAnsi="Verdana"/>
          <w:sz w:val="18"/>
          <w:szCs w:val="18"/>
        </w:rPr>
        <w:t xml:space="preserve">A limited number of Premiere Edition </w:t>
      </w:r>
      <w:r w:rsidR="005025EE">
        <w:rPr>
          <w:rFonts w:ascii="Verdana" w:hAnsi="Verdana"/>
          <w:sz w:val="18"/>
          <w:szCs w:val="18"/>
        </w:rPr>
        <w:t>models</w:t>
      </w:r>
      <w:r w:rsidRPr="004E3528">
        <w:rPr>
          <w:rFonts w:ascii="Verdana" w:hAnsi="Verdana"/>
          <w:sz w:val="18"/>
          <w:szCs w:val="18"/>
        </w:rPr>
        <w:t xml:space="preserve"> will be available to UK customers, with deliveries beginning in the summer.</w:t>
      </w:r>
      <w:r w:rsidR="005025EE">
        <w:rPr>
          <w:rFonts w:ascii="Verdana" w:hAnsi="Verdana"/>
          <w:sz w:val="18"/>
          <w:szCs w:val="18"/>
        </w:rPr>
        <w:t xml:space="preserve"> And the cars </w:t>
      </w:r>
      <w:r>
        <w:rPr>
          <w:rFonts w:ascii="Verdana" w:hAnsi="Verdana"/>
          <w:sz w:val="18"/>
          <w:szCs w:val="18"/>
        </w:rPr>
        <w:t xml:space="preserve">are offered </w:t>
      </w:r>
      <w:r w:rsidRPr="004E3528">
        <w:rPr>
          <w:rFonts w:ascii="Verdana" w:hAnsi="Verdana"/>
          <w:sz w:val="18"/>
          <w:szCs w:val="18"/>
        </w:rPr>
        <w:t>at very competitive rate</w:t>
      </w:r>
      <w:r w:rsidR="007B1777">
        <w:rPr>
          <w:rFonts w:ascii="Verdana" w:hAnsi="Verdana"/>
          <w:sz w:val="18"/>
          <w:szCs w:val="18"/>
        </w:rPr>
        <w:t>s</w:t>
      </w:r>
      <w:r w:rsidRPr="004E3528">
        <w:rPr>
          <w:rFonts w:ascii="Verdana" w:hAnsi="Verdana"/>
          <w:sz w:val="18"/>
          <w:szCs w:val="18"/>
        </w:rPr>
        <w:t xml:space="preserve"> </w:t>
      </w:r>
      <w:r w:rsidR="007B1777">
        <w:rPr>
          <w:rFonts w:ascii="Verdana" w:hAnsi="Verdana"/>
          <w:sz w:val="18"/>
          <w:szCs w:val="18"/>
        </w:rPr>
        <w:t>of</w:t>
      </w:r>
      <w:r w:rsidRPr="004E3528">
        <w:rPr>
          <w:rFonts w:ascii="Verdana" w:hAnsi="Verdana"/>
          <w:sz w:val="18"/>
          <w:szCs w:val="18"/>
        </w:rPr>
        <w:t xml:space="preserve"> monthly finance, particularly given the</w:t>
      </w:r>
      <w:r w:rsidR="00A979FF">
        <w:rPr>
          <w:rFonts w:ascii="Verdana" w:hAnsi="Verdana"/>
          <w:sz w:val="18"/>
          <w:szCs w:val="18"/>
        </w:rPr>
        <w:t>ir</w:t>
      </w:r>
      <w:r w:rsidRPr="004E3528">
        <w:rPr>
          <w:rFonts w:ascii="Verdana" w:hAnsi="Verdana"/>
          <w:sz w:val="18"/>
          <w:szCs w:val="18"/>
        </w:rPr>
        <w:t xml:space="preserve"> advances in styling, packaging and technology.</w:t>
      </w:r>
    </w:p>
    <w:p w14:paraId="04199179" w14:textId="30A6B7E9" w:rsidR="003E2EB3" w:rsidRPr="004E3528" w:rsidRDefault="002B304B" w:rsidP="003E2EB3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Prices start at</w:t>
      </w:r>
      <w:r w:rsidR="003E2EB3" w:rsidRPr="004E3528">
        <w:rPr>
          <w:rFonts w:ascii="Verdana" w:hAnsi="Verdana"/>
          <w:sz w:val="18"/>
          <w:szCs w:val="18"/>
        </w:rPr>
        <w:t xml:space="preserve"> </w:t>
      </w:r>
      <w:r w:rsidR="00750743">
        <w:rPr>
          <w:rFonts w:ascii="Verdana" w:hAnsi="Verdana"/>
          <w:sz w:val="18"/>
          <w:szCs w:val="18"/>
        </w:rPr>
        <w:t xml:space="preserve">just </w:t>
      </w:r>
      <w:r w:rsidR="003E2EB3" w:rsidRPr="004E3528">
        <w:rPr>
          <w:rFonts w:ascii="Verdana" w:hAnsi="Verdana"/>
          <w:sz w:val="18"/>
          <w:szCs w:val="18"/>
        </w:rPr>
        <w:t xml:space="preserve">£29,270 for the 1.3 </w:t>
      </w:r>
      <w:proofErr w:type="spellStart"/>
      <w:r w:rsidR="003E2EB3" w:rsidRPr="004E3528">
        <w:rPr>
          <w:rFonts w:ascii="Verdana" w:hAnsi="Verdana"/>
          <w:sz w:val="18"/>
          <w:szCs w:val="18"/>
        </w:rPr>
        <w:t>DiG</w:t>
      </w:r>
      <w:proofErr w:type="spellEnd"/>
      <w:r w:rsidR="003E2EB3" w:rsidRPr="004E3528">
        <w:rPr>
          <w:rFonts w:ascii="Verdana" w:hAnsi="Verdana"/>
          <w:sz w:val="18"/>
          <w:szCs w:val="18"/>
        </w:rPr>
        <w:t>-T 140PS Mild Hybrid Manual (6-speed)</w:t>
      </w:r>
      <w:r w:rsidR="00195833">
        <w:rPr>
          <w:rFonts w:ascii="Verdana" w:hAnsi="Verdana"/>
          <w:sz w:val="18"/>
          <w:szCs w:val="18"/>
        </w:rPr>
        <w:t>;</w:t>
      </w:r>
      <w:r w:rsidR="003E2EB3" w:rsidRPr="004E3528">
        <w:rPr>
          <w:rFonts w:ascii="Verdana" w:hAnsi="Verdana"/>
          <w:sz w:val="18"/>
          <w:szCs w:val="18"/>
        </w:rPr>
        <w:t xml:space="preserve"> or £31,790 for the 1.3 </w:t>
      </w:r>
      <w:proofErr w:type="spellStart"/>
      <w:r w:rsidR="003E2EB3" w:rsidRPr="004E3528">
        <w:rPr>
          <w:rFonts w:ascii="Verdana" w:hAnsi="Verdana"/>
          <w:sz w:val="18"/>
          <w:szCs w:val="18"/>
        </w:rPr>
        <w:t>DiG</w:t>
      </w:r>
      <w:proofErr w:type="spellEnd"/>
      <w:r w:rsidR="003E2EB3" w:rsidRPr="004E3528">
        <w:rPr>
          <w:rFonts w:ascii="Verdana" w:hAnsi="Verdana"/>
          <w:sz w:val="18"/>
          <w:szCs w:val="18"/>
        </w:rPr>
        <w:t xml:space="preserve">-T Mild Hybrid 158PS </w:t>
      </w:r>
      <w:proofErr w:type="spellStart"/>
      <w:r w:rsidR="003E2EB3" w:rsidRPr="004E3528">
        <w:rPr>
          <w:rFonts w:ascii="Verdana" w:hAnsi="Verdana"/>
          <w:sz w:val="18"/>
          <w:szCs w:val="18"/>
        </w:rPr>
        <w:t>Xtronic</w:t>
      </w:r>
      <w:proofErr w:type="spellEnd"/>
      <w:r w:rsidR="003E2EB3" w:rsidRPr="004E3528">
        <w:rPr>
          <w:rFonts w:ascii="Verdana" w:hAnsi="Verdana"/>
          <w:sz w:val="18"/>
          <w:szCs w:val="18"/>
        </w:rPr>
        <w:t xml:space="preserve"> automatic model.</w:t>
      </w:r>
    </w:p>
    <w:p w14:paraId="16EA94A0" w14:textId="4C7D943A" w:rsidR="004E3528" w:rsidRP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E3528">
        <w:rPr>
          <w:rFonts w:ascii="Verdana" w:hAnsi="Verdana"/>
          <w:sz w:val="18"/>
          <w:szCs w:val="18"/>
        </w:rPr>
        <w:t xml:space="preserve">Personal contract (PCP) offers start </w:t>
      </w:r>
      <w:r w:rsidR="00750743">
        <w:rPr>
          <w:rFonts w:ascii="Verdana" w:hAnsi="Verdana"/>
          <w:sz w:val="18"/>
          <w:szCs w:val="18"/>
        </w:rPr>
        <w:t>with</w:t>
      </w:r>
      <w:r w:rsidRPr="004E3528">
        <w:rPr>
          <w:rFonts w:ascii="Verdana" w:hAnsi="Verdana"/>
          <w:sz w:val="18"/>
          <w:szCs w:val="18"/>
        </w:rPr>
        <w:t xml:space="preserve"> monthly payment</w:t>
      </w:r>
      <w:r w:rsidR="007B1777">
        <w:rPr>
          <w:rFonts w:ascii="Verdana" w:hAnsi="Verdana"/>
          <w:sz w:val="18"/>
          <w:szCs w:val="18"/>
        </w:rPr>
        <w:t>s of £323</w:t>
      </w:r>
      <w:r w:rsidRPr="004E3528">
        <w:rPr>
          <w:rFonts w:ascii="Verdana" w:hAnsi="Verdana"/>
          <w:sz w:val="18"/>
          <w:szCs w:val="18"/>
        </w:rPr>
        <w:t xml:space="preserve"> on manual versions, with 3.99</w:t>
      </w:r>
      <w:r>
        <w:rPr>
          <w:rFonts w:ascii="Verdana" w:hAnsi="Verdana"/>
          <w:sz w:val="18"/>
          <w:szCs w:val="18"/>
        </w:rPr>
        <w:t xml:space="preserve"> per cent</w:t>
      </w:r>
      <w:r w:rsidRPr="004E3528">
        <w:rPr>
          <w:rFonts w:ascii="Verdana" w:hAnsi="Verdana"/>
          <w:sz w:val="18"/>
          <w:szCs w:val="18"/>
        </w:rPr>
        <w:t xml:space="preserve"> APR, </w:t>
      </w:r>
      <w:r w:rsidR="007B1777">
        <w:rPr>
          <w:rFonts w:ascii="Verdana" w:hAnsi="Verdana"/>
          <w:sz w:val="18"/>
          <w:szCs w:val="18"/>
        </w:rPr>
        <w:t xml:space="preserve">a </w:t>
      </w:r>
      <w:r w:rsidRPr="004E3528">
        <w:rPr>
          <w:rFonts w:ascii="Verdana" w:hAnsi="Verdana"/>
          <w:sz w:val="18"/>
          <w:szCs w:val="18"/>
        </w:rPr>
        <w:t xml:space="preserve">£750 Nissan deposit contribution and </w:t>
      </w:r>
      <w:r w:rsidR="007B1777">
        <w:rPr>
          <w:rFonts w:ascii="Verdana" w:hAnsi="Verdana"/>
          <w:sz w:val="18"/>
          <w:szCs w:val="18"/>
        </w:rPr>
        <w:t xml:space="preserve">a </w:t>
      </w:r>
      <w:r w:rsidRPr="004E3528">
        <w:rPr>
          <w:rFonts w:ascii="Verdana" w:hAnsi="Verdana"/>
          <w:sz w:val="18"/>
          <w:szCs w:val="18"/>
        </w:rPr>
        <w:t>£5,000 customer deposit over 37 months with 10,000 annual mileage.</w:t>
      </w:r>
    </w:p>
    <w:p w14:paraId="691EE9A5" w14:textId="6A0CDF4A" w:rsidR="004E3528" w:rsidRP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 what a car the new Premiere Edition is!</w:t>
      </w:r>
      <w:r w:rsidR="007B1777">
        <w:rPr>
          <w:rFonts w:ascii="Verdana" w:hAnsi="Verdana"/>
          <w:sz w:val="18"/>
          <w:szCs w:val="18"/>
        </w:rPr>
        <w:t xml:space="preserve"> </w:t>
      </w:r>
      <w:r w:rsidR="005E03C1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oast</w:t>
      </w:r>
      <w:r w:rsidR="005E03C1">
        <w:rPr>
          <w:rFonts w:ascii="Verdana" w:hAnsi="Verdana"/>
          <w:sz w:val="18"/>
          <w:szCs w:val="18"/>
        </w:rPr>
        <w:t>ing</w:t>
      </w:r>
      <w:r w:rsidRPr="004E3528">
        <w:rPr>
          <w:rFonts w:ascii="Verdana" w:hAnsi="Verdana"/>
          <w:sz w:val="18"/>
          <w:szCs w:val="18"/>
        </w:rPr>
        <w:t xml:space="preserve"> features </w:t>
      </w:r>
      <w:r>
        <w:rPr>
          <w:rFonts w:ascii="Verdana" w:hAnsi="Verdana"/>
          <w:sz w:val="18"/>
          <w:szCs w:val="18"/>
        </w:rPr>
        <w:t xml:space="preserve">more </w:t>
      </w:r>
      <w:r w:rsidRPr="004E3528">
        <w:rPr>
          <w:rFonts w:ascii="Verdana" w:hAnsi="Verdana"/>
          <w:sz w:val="18"/>
          <w:szCs w:val="18"/>
        </w:rPr>
        <w:t>normally found in upper automotive segments</w:t>
      </w:r>
      <w:r w:rsidR="005E03C1">
        <w:rPr>
          <w:rFonts w:ascii="Verdana" w:hAnsi="Verdana"/>
          <w:sz w:val="18"/>
          <w:szCs w:val="18"/>
        </w:rPr>
        <w:t xml:space="preserve">, it delivers </w:t>
      </w:r>
      <w:r w:rsidR="005E03C1" w:rsidRPr="005E03C1">
        <w:rPr>
          <w:rFonts w:ascii="Verdana" w:hAnsi="Verdana"/>
          <w:sz w:val="18"/>
          <w:szCs w:val="18"/>
        </w:rPr>
        <w:t>cutting-edge design, convenient and intuitive technologies, and dynamic, efficient performance</w:t>
      </w:r>
      <w:r w:rsidR="005E03C1">
        <w:rPr>
          <w:rFonts w:ascii="Verdana" w:hAnsi="Verdana"/>
          <w:sz w:val="18"/>
          <w:szCs w:val="18"/>
        </w:rPr>
        <w:t>.</w:t>
      </w:r>
    </w:p>
    <w:p w14:paraId="61F651F4" w14:textId="7E969D4A" w:rsidR="004E3528" w:rsidRPr="004E3528" w:rsidRDefault="005E03C1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Inside, a</w:t>
      </w:r>
      <w:r w:rsidR="004E3528" w:rsidRPr="004E3528">
        <w:rPr>
          <w:rFonts w:ascii="Verdana" w:hAnsi="Verdana"/>
          <w:sz w:val="18"/>
          <w:szCs w:val="18"/>
        </w:rPr>
        <w:t xml:space="preserve"> central </w:t>
      </w:r>
      <w:r w:rsidR="004E3528">
        <w:rPr>
          <w:rFonts w:ascii="Verdana" w:hAnsi="Verdana"/>
          <w:sz w:val="18"/>
          <w:szCs w:val="18"/>
        </w:rPr>
        <w:t xml:space="preserve">nine-inch </w:t>
      </w:r>
      <w:r w:rsidR="004E3528" w:rsidRPr="004E3528">
        <w:rPr>
          <w:rFonts w:ascii="Verdana" w:hAnsi="Verdana"/>
          <w:sz w:val="18"/>
          <w:szCs w:val="18"/>
        </w:rPr>
        <w:t>screen houses Nissan’s upgraded infotainment system, while an additional 12.3</w:t>
      </w:r>
      <w:r w:rsidR="004E3528">
        <w:rPr>
          <w:rFonts w:ascii="Verdana" w:hAnsi="Verdana"/>
          <w:sz w:val="18"/>
          <w:szCs w:val="18"/>
        </w:rPr>
        <w:t xml:space="preserve">-inch </w:t>
      </w:r>
      <w:r w:rsidR="004E3528" w:rsidRPr="004E3528">
        <w:rPr>
          <w:rFonts w:ascii="Verdana" w:hAnsi="Verdana"/>
          <w:sz w:val="18"/>
          <w:szCs w:val="18"/>
        </w:rPr>
        <w:t>TFT configurable screen sits in front of the driver, replacing the traditional dials.</w:t>
      </w:r>
    </w:p>
    <w:p w14:paraId="09B5C52C" w14:textId="30EC5EB7" w:rsidR="004E3528" w:rsidRP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T</w:t>
      </w:r>
      <w:r w:rsidRPr="004E3528">
        <w:rPr>
          <w:rFonts w:ascii="Verdana" w:hAnsi="Verdana"/>
          <w:sz w:val="18"/>
          <w:szCs w:val="18"/>
        </w:rPr>
        <w:t xml:space="preserve">he driver will also benefit from a 10.8-inch Head-Up Display, the largest in the segment, offering speed, navigation directions and road information. </w:t>
      </w:r>
    </w:p>
    <w:p w14:paraId="1D59DBA3" w14:textId="5DC291E4" w:rsidR="004E3528" w:rsidRP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E3528">
        <w:rPr>
          <w:rFonts w:ascii="Verdana" w:hAnsi="Verdana"/>
          <w:sz w:val="18"/>
          <w:szCs w:val="18"/>
        </w:rPr>
        <w:t xml:space="preserve">A lot of the technological updates on </w:t>
      </w:r>
      <w:r>
        <w:rPr>
          <w:rFonts w:ascii="Verdana" w:hAnsi="Verdana"/>
          <w:sz w:val="18"/>
          <w:szCs w:val="18"/>
        </w:rPr>
        <w:t>All</w:t>
      </w:r>
      <w:r w:rsidR="00B25FEC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New</w:t>
      </w:r>
      <w:r w:rsidRPr="004E3528">
        <w:rPr>
          <w:rFonts w:ascii="Verdana" w:hAnsi="Verdana"/>
          <w:sz w:val="18"/>
          <w:szCs w:val="18"/>
        </w:rPr>
        <w:t xml:space="preserve"> Qashqai work quietly in the background, acting as an extra pair of eyes.</w:t>
      </w:r>
    </w:p>
    <w:p w14:paraId="362547AD" w14:textId="7496AE19" w:rsidR="004E3528" w:rsidRP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E3528">
        <w:rPr>
          <w:rFonts w:ascii="Verdana" w:hAnsi="Verdana"/>
          <w:sz w:val="18"/>
          <w:szCs w:val="18"/>
        </w:rPr>
        <w:t xml:space="preserve">The Premiere Edition Qashqai will be available with </w:t>
      </w:r>
      <w:r w:rsidR="00195833">
        <w:rPr>
          <w:rFonts w:ascii="Verdana" w:hAnsi="Verdana"/>
          <w:sz w:val="18"/>
          <w:szCs w:val="18"/>
        </w:rPr>
        <w:t>Nissan’s</w:t>
      </w:r>
      <w:r w:rsidRPr="004E3528">
        <w:rPr>
          <w:rFonts w:ascii="Verdana" w:hAnsi="Verdana"/>
          <w:sz w:val="18"/>
          <w:szCs w:val="18"/>
        </w:rPr>
        <w:t xml:space="preserve"> upgraded </w:t>
      </w:r>
      <w:proofErr w:type="spellStart"/>
      <w:r w:rsidRPr="004E3528">
        <w:rPr>
          <w:rFonts w:ascii="Verdana" w:hAnsi="Verdana"/>
          <w:sz w:val="18"/>
          <w:szCs w:val="18"/>
        </w:rPr>
        <w:t>ProPILOT</w:t>
      </w:r>
      <w:proofErr w:type="spellEnd"/>
      <w:r w:rsidRPr="004E3528">
        <w:rPr>
          <w:rFonts w:ascii="Verdana" w:hAnsi="Verdana"/>
          <w:sz w:val="18"/>
          <w:szCs w:val="18"/>
        </w:rPr>
        <w:t xml:space="preserve"> </w:t>
      </w:r>
      <w:r w:rsidR="00195833">
        <w:rPr>
          <w:rFonts w:ascii="Verdana" w:hAnsi="Verdana"/>
          <w:sz w:val="18"/>
          <w:szCs w:val="18"/>
        </w:rPr>
        <w:t xml:space="preserve">system </w:t>
      </w:r>
      <w:r w:rsidRPr="004E3528">
        <w:rPr>
          <w:rFonts w:ascii="Verdana" w:hAnsi="Verdana"/>
          <w:sz w:val="18"/>
          <w:szCs w:val="18"/>
        </w:rPr>
        <w:t>with Navi-link, which brings greater driver support in a wider array of circumstances.</w:t>
      </w:r>
      <w:r w:rsidR="00195833">
        <w:rPr>
          <w:rFonts w:ascii="Verdana" w:hAnsi="Verdana"/>
          <w:sz w:val="18"/>
          <w:szCs w:val="18"/>
        </w:rPr>
        <w:t xml:space="preserve"> </w:t>
      </w:r>
      <w:r w:rsidR="00540D51">
        <w:rPr>
          <w:rFonts w:ascii="Verdana" w:hAnsi="Verdana"/>
          <w:sz w:val="18"/>
          <w:szCs w:val="18"/>
        </w:rPr>
        <w:t>A</w:t>
      </w:r>
      <w:r w:rsidRPr="004E3528">
        <w:rPr>
          <w:rFonts w:ascii="Verdana" w:hAnsi="Verdana"/>
          <w:sz w:val="18"/>
          <w:szCs w:val="18"/>
        </w:rPr>
        <w:t xml:space="preserve">t night, the driver will appreciate the LED matrix headlights equipped with advanced driving beam technology. </w:t>
      </w:r>
    </w:p>
    <w:p w14:paraId="4F3B83F9" w14:textId="1A316A13" w:rsidR="004E3528" w:rsidRP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Styling</w:t>
      </w:r>
      <w:r w:rsidRPr="004E3528">
        <w:rPr>
          <w:rFonts w:ascii="Verdana" w:hAnsi="Verdana"/>
          <w:sz w:val="18"/>
          <w:szCs w:val="18"/>
        </w:rPr>
        <w:t xml:space="preserve"> has always been </w:t>
      </w:r>
      <w:r w:rsidR="00540D51">
        <w:rPr>
          <w:rFonts w:ascii="Verdana" w:hAnsi="Verdana"/>
          <w:sz w:val="18"/>
          <w:szCs w:val="18"/>
        </w:rPr>
        <w:t>key to</w:t>
      </w:r>
      <w:r w:rsidRPr="004E3528">
        <w:rPr>
          <w:rFonts w:ascii="Verdana" w:hAnsi="Verdana"/>
          <w:sz w:val="18"/>
          <w:szCs w:val="18"/>
        </w:rPr>
        <w:t xml:space="preserve"> the success of Qashqai, and the appeal of the Premiere Edition has been elevated thanks to the introduction of a palette of two-tone colour options.</w:t>
      </w:r>
    </w:p>
    <w:p w14:paraId="6B054110" w14:textId="3DC693BE" w:rsidR="004E3528" w:rsidRP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4E3528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he </w:t>
      </w:r>
      <w:r w:rsidR="00195833">
        <w:rPr>
          <w:rFonts w:ascii="Verdana" w:hAnsi="Verdana"/>
          <w:sz w:val="18"/>
          <w:szCs w:val="18"/>
        </w:rPr>
        <w:t>car</w:t>
      </w:r>
      <w:r w:rsidRPr="004E3528">
        <w:rPr>
          <w:rFonts w:ascii="Verdana" w:hAnsi="Verdana"/>
          <w:sz w:val="18"/>
          <w:szCs w:val="18"/>
        </w:rPr>
        <w:t xml:space="preserve"> is powered by a highly evolved iteration of the 1.3-litre turbocharged petrol engine found on the current Qashqai. However, Nissan’s engineers have developed it to include mild hybrid technology which enhances its efficiency. </w:t>
      </w:r>
    </w:p>
    <w:p w14:paraId="21A5DF8E" w14:textId="77777777" w:rsid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[NAME, JOB TITLE, DEALERSHIP] said: </w:t>
      </w:r>
      <w:r w:rsidRPr="004E3528">
        <w:rPr>
          <w:rFonts w:ascii="Verdana" w:hAnsi="Verdana"/>
          <w:sz w:val="18"/>
          <w:szCs w:val="18"/>
        </w:rPr>
        <w:t xml:space="preserve">“The All-New Nissan Qashqai sets the bar even higher in the competitive C-SUV segment and we are confident it will more than live up to customer expectations. </w:t>
      </w:r>
    </w:p>
    <w:p w14:paraId="42139E6C" w14:textId="2D43FDA2" w:rsidR="004E3528" w:rsidRDefault="004E3528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‘‘</w:t>
      </w:r>
      <w:r w:rsidRPr="004E3528">
        <w:rPr>
          <w:rFonts w:ascii="Verdana" w:hAnsi="Verdana"/>
          <w:sz w:val="18"/>
          <w:szCs w:val="18"/>
        </w:rPr>
        <w:t>For the thousands of existing Qashqai owners, upgrading from previous</w:t>
      </w:r>
      <w:r w:rsidR="00285881">
        <w:rPr>
          <w:rFonts w:ascii="Verdana" w:hAnsi="Verdana"/>
          <w:sz w:val="18"/>
          <w:szCs w:val="18"/>
        </w:rPr>
        <w:t>-</w:t>
      </w:r>
      <w:r w:rsidRPr="004E3528">
        <w:rPr>
          <w:rFonts w:ascii="Verdana" w:hAnsi="Verdana"/>
          <w:sz w:val="18"/>
          <w:szCs w:val="18"/>
        </w:rPr>
        <w:t xml:space="preserve">generation models is not only extremely desirable, but also very affordable. The Premiere Edition is a compelling package for those wanting to be the first to experience </w:t>
      </w:r>
      <w:r w:rsidR="005E03C1">
        <w:rPr>
          <w:rFonts w:ascii="Verdana" w:hAnsi="Verdana"/>
          <w:sz w:val="18"/>
          <w:szCs w:val="18"/>
        </w:rPr>
        <w:t>All New Qashqai and we can’t wait to tell our customers all about it.’’</w:t>
      </w:r>
    </w:p>
    <w:p w14:paraId="2465F862" w14:textId="372D46FD" w:rsidR="005E03C1" w:rsidRPr="004E3528" w:rsidRDefault="005E03C1" w:rsidP="004E352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more details, contact [DEALERSHIP DETAILS HERE].</w:t>
      </w:r>
    </w:p>
    <w:p w14:paraId="355BBFCA" w14:textId="77777777" w:rsidR="000826BA" w:rsidRPr="00732E01" w:rsidRDefault="000826BA" w:rsidP="000826BA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5D6B5FA5" w14:textId="4CB0CAAA" w:rsidR="000826BA" w:rsidRPr="00732E01" w:rsidRDefault="000826BA" w:rsidP="000826BA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732E01">
        <w:rPr>
          <w:rFonts w:ascii="Verdana" w:hAnsi="Verdana"/>
          <w:i/>
          <w:iCs/>
          <w:sz w:val="18"/>
          <w:szCs w:val="18"/>
        </w:rPr>
        <w:t>-ends-</w:t>
      </w:r>
    </w:p>
    <w:p w14:paraId="23A58FD4" w14:textId="77777777" w:rsidR="00A2452D" w:rsidRPr="00732E01" w:rsidRDefault="00A2452D" w:rsidP="000826BA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44D467F9" w:rsidR="007E4FC1" w:rsidRPr="00732E01" w:rsidRDefault="000826BA" w:rsidP="000826BA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732E01">
        <w:rPr>
          <w:rFonts w:ascii="Verdana" w:hAnsi="Verdana"/>
          <w:i/>
          <w:iCs/>
          <w:sz w:val="18"/>
          <w:szCs w:val="18"/>
        </w:rPr>
        <w:t>Nissan Dealer PR: 07309 740052</w:t>
      </w:r>
      <w:bookmarkEnd w:id="0"/>
    </w:p>
    <w:sectPr w:rsidR="007E4FC1" w:rsidRPr="00732E01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FAEE" w14:textId="77777777" w:rsidR="00D44292" w:rsidRDefault="00D44292">
      <w:r>
        <w:separator/>
      </w:r>
    </w:p>
  </w:endnote>
  <w:endnote w:type="continuationSeparator" w:id="0">
    <w:p w14:paraId="251A584C" w14:textId="77777777" w:rsidR="00D44292" w:rsidRDefault="00D4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4C0C" w14:textId="77777777" w:rsidR="00D44292" w:rsidRDefault="00D44292">
      <w:r>
        <w:separator/>
      </w:r>
    </w:p>
  </w:footnote>
  <w:footnote w:type="continuationSeparator" w:id="0">
    <w:p w14:paraId="3F8A9CBF" w14:textId="77777777" w:rsidR="00D44292" w:rsidRDefault="00D4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23FDD"/>
    <w:rsid w:val="00042701"/>
    <w:rsid w:val="000608D9"/>
    <w:rsid w:val="000826BA"/>
    <w:rsid w:val="0009075C"/>
    <w:rsid w:val="000A340C"/>
    <w:rsid w:val="000B1162"/>
    <w:rsid w:val="000B5D41"/>
    <w:rsid w:val="00103E8D"/>
    <w:rsid w:val="00106F33"/>
    <w:rsid w:val="001155E4"/>
    <w:rsid w:val="001413AC"/>
    <w:rsid w:val="0014599B"/>
    <w:rsid w:val="001816A6"/>
    <w:rsid w:val="00195833"/>
    <w:rsid w:val="001C470F"/>
    <w:rsid w:val="00200BA4"/>
    <w:rsid w:val="00205204"/>
    <w:rsid w:val="0020532E"/>
    <w:rsid w:val="00205C49"/>
    <w:rsid w:val="00237AB8"/>
    <w:rsid w:val="002536E9"/>
    <w:rsid w:val="00285881"/>
    <w:rsid w:val="002976BC"/>
    <w:rsid w:val="002B0E5B"/>
    <w:rsid w:val="002B304B"/>
    <w:rsid w:val="002C1954"/>
    <w:rsid w:val="002E4B5B"/>
    <w:rsid w:val="002E5F0F"/>
    <w:rsid w:val="002F0AC8"/>
    <w:rsid w:val="00306CCC"/>
    <w:rsid w:val="00333B38"/>
    <w:rsid w:val="00356AA4"/>
    <w:rsid w:val="0036103F"/>
    <w:rsid w:val="0036429E"/>
    <w:rsid w:val="003820DA"/>
    <w:rsid w:val="003C6F81"/>
    <w:rsid w:val="003E2EB3"/>
    <w:rsid w:val="003E541D"/>
    <w:rsid w:val="004178DF"/>
    <w:rsid w:val="00436413"/>
    <w:rsid w:val="0048577C"/>
    <w:rsid w:val="004A3BCA"/>
    <w:rsid w:val="004A6DCB"/>
    <w:rsid w:val="004C36FA"/>
    <w:rsid w:val="004E3528"/>
    <w:rsid w:val="004F1B9A"/>
    <w:rsid w:val="004F673D"/>
    <w:rsid w:val="005025EE"/>
    <w:rsid w:val="00514AD3"/>
    <w:rsid w:val="005165F5"/>
    <w:rsid w:val="00540D51"/>
    <w:rsid w:val="0057356A"/>
    <w:rsid w:val="00584E7B"/>
    <w:rsid w:val="00594910"/>
    <w:rsid w:val="005A3290"/>
    <w:rsid w:val="005A4550"/>
    <w:rsid w:val="005A4627"/>
    <w:rsid w:val="005C642B"/>
    <w:rsid w:val="005C6A17"/>
    <w:rsid w:val="005D112C"/>
    <w:rsid w:val="005E03C1"/>
    <w:rsid w:val="005F5741"/>
    <w:rsid w:val="00645802"/>
    <w:rsid w:val="006511A9"/>
    <w:rsid w:val="00675339"/>
    <w:rsid w:val="006A0A97"/>
    <w:rsid w:val="006B3A12"/>
    <w:rsid w:val="006C75BF"/>
    <w:rsid w:val="006E3759"/>
    <w:rsid w:val="00727C9F"/>
    <w:rsid w:val="00732E01"/>
    <w:rsid w:val="00750743"/>
    <w:rsid w:val="00754C3C"/>
    <w:rsid w:val="00764472"/>
    <w:rsid w:val="00770EF1"/>
    <w:rsid w:val="007B1777"/>
    <w:rsid w:val="007B3374"/>
    <w:rsid w:val="007B471C"/>
    <w:rsid w:val="007E304F"/>
    <w:rsid w:val="007E4FC1"/>
    <w:rsid w:val="007F415D"/>
    <w:rsid w:val="008149E4"/>
    <w:rsid w:val="00817453"/>
    <w:rsid w:val="00821AFA"/>
    <w:rsid w:val="00835BEB"/>
    <w:rsid w:val="00880C96"/>
    <w:rsid w:val="008D79AC"/>
    <w:rsid w:val="008D79FA"/>
    <w:rsid w:val="008E1E9E"/>
    <w:rsid w:val="00920665"/>
    <w:rsid w:val="00933677"/>
    <w:rsid w:val="00960EEF"/>
    <w:rsid w:val="00994C9F"/>
    <w:rsid w:val="009A5ECE"/>
    <w:rsid w:val="009C515B"/>
    <w:rsid w:val="009C65B5"/>
    <w:rsid w:val="009E336E"/>
    <w:rsid w:val="00A2452D"/>
    <w:rsid w:val="00A3546D"/>
    <w:rsid w:val="00A56092"/>
    <w:rsid w:val="00A60539"/>
    <w:rsid w:val="00A63458"/>
    <w:rsid w:val="00A92340"/>
    <w:rsid w:val="00A979FF"/>
    <w:rsid w:val="00AB1156"/>
    <w:rsid w:val="00AB1FDC"/>
    <w:rsid w:val="00AC3075"/>
    <w:rsid w:val="00B02A65"/>
    <w:rsid w:val="00B25FEC"/>
    <w:rsid w:val="00B45B54"/>
    <w:rsid w:val="00B50B0F"/>
    <w:rsid w:val="00B5111C"/>
    <w:rsid w:val="00BD60FC"/>
    <w:rsid w:val="00BF22EC"/>
    <w:rsid w:val="00C03D36"/>
    <w:rsid w:val="00C357E6"/>
    <w:rsid w:val="00C371B3"/>
    <w:rsid w:val="00C81B14"/>
    <w:rsid w:val="00CC56D8"/>
    <w:rsid w:val="00CD002D"/>
    <w:rsid w:val="00CD5B0F"/>
    <w:rsid w:val="00D12A11"/>
    <w:rsid w:val="00D1496A"/>
    <w:rsid w:val="00D3760C"/>
    <w:rsid w:val="00D44292"/>
    <w:rsid w:val="00D727CD"/>
    <w:rsid w:val="00D771A8"/>
    <w:rsid w:val="00D8391D"/>
    <w:rsid w:val="00DA0C4E"/>
    <w:rsid w:val="00DF0650"/>
    <w:rsid w:val="00DF09C8"/>
    <w:rsid w:val="00DF29F7"/>
    <w:rsid w:val="00E11FD7"/>
    <w:rsid w:val="00E27008"/>
    <w:rsid w:val="00E27530"/>
    <w:rsid w:val="00E5261C"/>
    <w:rsid w:val="00E52EEE"/>
    <w:rsid w:val="00E53C5D"/>
    <w:rsid w:val="00E568DD"/>
    <w:rsid w:val="00E63439"/>
    <w:rsid w:val="00E83D71"/>
    <w:rsid w:val="00E86DE9"/>
    <w:rsid w:val="00E87D86"/>
    <w:rsid w:val="00EB50E5"/>
    <w:rsid w:val="00EB67FE"/>
    <w:rsid w:val="00EC7AB0"/>
    <w:rsid w:val="00ED6C6B"/>
    <w:rsid w:val="00F24F7A"/>
    <w:rsid w:val="00F44B09"/>
    <w:rsid w:val="00F5127A"/>
    <w:rsid w:val="00F64FD7"/>
    <w:rsid w:val="00F6698E"/>
    <w:rsid w:val="00F7356B"/>
    <w:rsid w:val="00FC2378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A1BE-9924-BC4A-A79F-447FF14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Microsoft Office User</cp:lastModifiedBy>
  <cp:revision>53</cp:revision>
  <dcterms:created xsi:type="dcterms:W3CDTF">2021-03-18T07:26:00Z</dcterms:created>
  <dcterms:modified xsi:type="dcterms:W3CDTF">2021-03-22T12:46:00Z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1881616448</vt:i4>
  </property>
  <property fmtid="{D5CDD505-2E9C-101B-9397-08002B2CF9AE}" pid="3" name="_NewReviewCycle">
    <vt:lpwstr/>
  </property>
  <property fmtid="{D5CDD505-2E9C-101B-9397-08002B2CF9AE}" pid="4" name="_EmailSubject">
    <vt:lpwstr>Dealer Webinar - PR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-995608109</vt:i4>
  </property>
  <property fmtid="{D5CDD505-2E9C-101B-9397-08002B2CF9AE}" pid="8" name="_ReviewingToolsShownOnce">
    <vt:lpwstr/>
  </property>
</Properties>
</file>